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7" w:rsidRPr="00923C53" w:rsidRDefault="007F7697" w:rsidP="007F7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23C53">
        <w:rPr>
          <w:rFonts w:ascii="Arial" w:hAnsi="Arial" w:cs="Arial"/>
          <w:b/>
          <w:bCs/>
          <w:sz w:val="32"/>
          <w:szCs w:val="32"/>
          <w:highlight w:val="yellow"/>
        </w:rPr>
        <w:t>FUNDAMENTOS DEL ANTEPROYECTO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 w:rsidRPr="00923C53">
        <w:rPr>
          <w:rFonts w:ascii="Arial" w:hAnsi="Arial" w:cs="Arial"/>
          <w:b/>
          <w:bCs/>
          <w:sz w:val="32"/>
          <w:szCs w:val="32"/>
          <w:highlight w:val="yellow"/>
        </w:rPr>
        <w:t>DE CÓDIGO CIVIL Y COMERCIAL DE LA NACIÓN</w:t>
      </w:r>
    </w:p>
    <w:p w:rsidR="007F7697" w:rsidRDefault="007F7697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  <w:r>
        <w:rPr>
          <w:rFonts w:ascii="Arial" w:hAnsi="Arial" w:cs="Arial"/>
          <w:b/>
          <w:bCs/>
          <w:sz w:val="32"/>
          <w:szCs w:val="32"/>
          <w:highlight w:val="yellow"/>
        </w:rPr>
        <w:tab/>
      </w:r>
      <w:r>
        <w:rPr>
          <w:rFonts w:ascii="Arial" w:hAnsi="Arial" w:cs="Arial"/>
          <w:b/>
          <w:bCs/>
          <w:sz w:val="32"/>
          <w:szCs w:val="32"/>
          <w:highlight w:val="yellow"/>
        </w:rPr>
        <w:tab/>
      </w:r>
    </w:p>
    <w:p w:rsidR="007F7697" w:rsidRDefault="007F7697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:rsidR="007F7697" w:rsidRDefault="007F7697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  <w:r>
        <w:rPr>
          <w:rFonts w:ascii="Arial" w:hAnsi="Arial" w:cs="Arial"/>
          <w:b/>
          <w:bCs/>
          <w:sz w:val="32"/>
          <w:szCs w:val="32"/>
          <w:highlight w:val="yellow"/>
        </w:rPr>
        <w:t>A continuación se transcriben algunas partes</w:t>
      </w:r>
      <w:r w:rsidR="00042742">
        <w:rPr>
          <w:rFonts w:ascii="Arial" w:hAnsi="Arial" w:cs="Arial"/>
          <w:b/>
          <w:bCs/>
          <w:sz w:val="32"/>
          <w:szCs w:val="32"/>
          <w:highlight w:val="yellow"/>
        </w:rPr>
        <w:t xml:space="preserve"> de los fundamentos del nuevo Có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digo Civil y Comercial, vigente a partir del 1 de agosto del </w:t>
      </w:r>
      <w:proofErr w:type="gramStart"/>
      <w:r>
        <w:rPr>
          <w:rFonts w:ascii="Arial" w:hAnsi="Arial" w:cs="Arial"/>
          <w:b/>
          <w:bCs/>
          <w:sz w:val="32"/>
          <w:szCs w:val="32"/>
          <w:highlight w:val="yellow"/>
        </w:rPr>
        <w:t>2015 ,</w:t>
      </w:r>
      <w:proofErr w:type="gramEnd"/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escrito por sus propios redactores:</w:t>
      </w:r>
    </w:p>
    <w:p w:rsidR="007F7697" w:rsidRDefault="007F7697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:rsidR="00D431CE" w:rsidRPr="00923C53" w:rsidRDefault="007F7697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AB7743" w:rsidRPr="00923C53">
        <w:rPr>
          <w:rFonts w:ascii="Arial" w:hAnsi="Arial" w:cs="Arial"/>
          <w:sz w:val="32"/>
          <w:szCs w:val="32"/>
        </w:rPr>
        <w:t xml:space="preserve">La Comisión integrada por los doctores Ricardo Luis </w:t>
      </w:r>
      <w:proofErr w:type="spellStart"/>
      <w:r w:rsidR="00AB7743" w:rsidRPr="00923C53">
        <w:rPr>
          <w:rFonts w:ascii="Arial" w:hAnsi="Arial" w:cs="Arial"/>
          <w:sz w:val="32"/>
          <w:szCs w:val="32"/>
        </w:rPr>
        <w:t>Lorenzetti</w:t>
      </w:r>
      <w:proofErr w:type="spellEnd"/>
      <w:r w:rsidR="00AB7743" w:rsidRPr="00923C53">
        <w:rPr>
          <w:rFonts w:ascii="Arial" w:hAnsi="Arial" w:cs="Arial"/>
          <w:sz w:val="32"/>
          <w:szCs w:val="32"/>
        </w:rPr>
        <w:t>, como Presidente, y</w:t>
      </w:r>
      <w:r w:rsidR="00923C53">
        <w:rPr>
          <w:rFonts w:ascii="Arial" w:hAnsi="Arial" w:cs="Arial"/>
          <w:sz w:val="32"/>
          <w:szCs w:val="32"/>
        </w:rPr>
        <w:t xml:space="preserve"> </w:t>
      </w:r>
      <w:r w:rsidR="00AB7743" w:rsidRPr="00923C53">
        <w:rPr>
          <w:rFonts w:ascii="Arial" w:hAnsi="Arial" w:cs="Arial"/>
          <w:sz w:val="32"/>
          <w:szCs w:val="32"/>
        </w:rPr>
        <w:t xml:space="preserve">Elena </w:t>
      </w:r>
      <w:proofErr w:type="spellStart"/>
      <w:r w:rsidR="00AB7743" w:rsidRPr="00923C53">
        <w:rPr>
          <w:rFonts w:ascii="Arial" w:hAnsi="Arial" w:cs="Arial"/>
          <w:sz w:val="32"/>
          <w:szCs w:val="32"/>
        </w:rPr>
        <w:t>Highton</w:t>
      </w:r>
      <w:proofErr w:type="spellEnd"/>
      <w:r w:rsidR="00AB7743" w:rsidRPr="00923C53">
        <w:rPr>
          <w:rFonts w:ascii="Arial" w:hAnsi="Arial" w:cs="Arial"/>
          <w:sz w:val="32"/>
          <w:szCs w:val="32"/>
        </w:rPr>
        <w:t xml:space="preserve"> de Nolasco y Aída </w:t>
      </w:r>
      <w:proofErr w:type="spellStart"/>
      <w:r w:rsidR="00AB7743" w:rsidRPr="00923C53">
        <w:rPr>
          <w:rFonts w:ascii="Arial" w:hAnsi="Arial" w:cs="Arial"/>
          <w:sz w:val="32"/>
          <w:szCs w:val="32"/>
        </w:rPr>
        <w:t>Kemelmajer</w:t>
      </w:r>
      <w:proofErr w:type="spellEnd"/>
      <w:r w:rsidR="00AB7743" w:rsidRPr="00923C53">
        <w:rPr>
          <w:rFonts w:ascii="Arial" w:hAnsi="Arial" w:cs="Arial"/>
          <w:sz w:val="32"/>
          <w:szCs w:val="32"/>
        </w:rPr>
        <w:t xml:space="preserve"> de </w:t>
      </w:r>
      <w:proofErr w:type="spellStart"/>
      <w:r w:rsidR="00AB7743" w:rsidRPr="00923C53">
        <w:rPr>
          <w:rFonts w:ascii="Arial" w:hAnsi="Arial" w:cs="Arial"/>
          <w:sz w:val="32"/>
          <w:szCs w:val="32"/>
        </w:rPr>
        <w:t>Carlucci</w:t>
      </w:r>
      <w:proofErr w:type="spellEnd"/>
      <w:r w:rsidR="00AB7743" w:rsidRPr="00923C53">
        <w:rPr>
          <w:rFonts w:ascii="Arial" w:hAnsi="Arial" w:cs="Arial"/>
          <w:sz w:val="32"/>
          <w:szCs w:val="32"/>
        </w:rPr>
        <w:t>, en cumplimiento de los</w:t>
      </w:r>
      <w:r w:rsidR="00923C53">
        <w:rPr>
          <w:rFonts w:ascii="Arial" w:hAnsi="Arial" w:cs="Arial"/>
          <w:sz w:val="32"/>
          <w:szCs w:val="32"/>
        </w:rPr>
        <w:t xml:space="preserve"> </w:t>
      </w:r>
      <w:r w:rsidR="00AB7743" w:rsidRPr="00923C53">
        <w:rPr>
          <w:rFonts w:ascii="Arial" w:hAnsi="Arial" w:cs="Arial"/>
          <w:sz w:val="32"/>
          <w:szCs w:val="32"/>
        </w:rPr>
        <w:t>objetivos y plazos señalados por el decreto presidencial 191/2011, presentamos el</w:t>
      </w:r>
      <w:r w:rsidR="00923C53">
        <w:rPr>
          <w:rFonts w:ascii="Arial" w:hAnsi="Arial" w:cs="Arial"/>
          <w:sz w:val="32"/>
          <w:szCs w:val="32"/>
        </w:rPr>
        <w:t xml:space="preserve"> </w:t>
      </w:r>
      <w:r w:rsidR="00AB7743" w:rsidRPr="00923C53">
        <w:rPr>
          <w:rFonts w:ascii="Arial" w:hAnsi="Arial" w:cs="Arial"/>
          <w:sz w:val="32"/>
          <w:szCs w:val="32"/>
        </w:rPr>
        <w:t>"Anteproyecto de Código Civil y Comercial de la Nación" y sus “Fundamentos”, en los que</w:t>
      </w:r>
      <w:r w:rsidR="00923C53">
        <w:rPr>
          <w:rFonts w:ascii="Arial" w:hAnsi="Arial" w:cs="Arial"/>
          <w:sz w:val="32"/>
          <w:szCs w:val="32"/>
        </w:rPr>
        <w:t xml:space="preserve"> </w:t>
      </w:r>
      <w:r w:rsidR="00AB7743" w:rsidRPr="00923C53">
        <w:rPr>
          <w:rFonts w:ascii="Arial" w:hAnsi="Arial" w:cs="Arial"/>
          <w:sz w:val="32"/>
          <w:szCs w:val="32"/>
        </w:rPr>
        <w:t>se detalla tanto el método como los principios que inspiran nuestro trabajo.</w:t>
      </w:r>
    </w:p>
    <w:p w:rsidR="00923C53" w:rsidRPr="00042742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I) Aspectos </w:t>
      </w:r>
      <w:proofErr w:type="gramStart"/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valorativos</w:t>
      </w:r>
      <w:proofErr w:type="gramEnd"/>
    </w:p>
    <w:p w:rsid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23C53">
        <w:rPr>
          <w:rFonts w:ascii="Arial" w:hAnsi="Arial" w:cs="Arial"/>
          <w:sz w:val="32"/>
          <w:szCs w:val="32"/>
          <w:highlight w:val="yellow"/>
        </w:rPr>
        <w:t>Algunos aspectos valorativos que caracterizan el Anteproyecto que presentamos se pueden resumir en los siguientes principios:</w:t>
      </w:r>
    </w:p>
    <w:p w:rsidR="00923C53" w:rsidRP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23C53" w:rsidRP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23C53">
        <w:rPr>
          <w:rFonts w:ascii="Arial" w:hAnsi="Arial" w:cs="Arial"/>
          <w:i/>
          <w:iCs/>
          <w:sz w:val="32"/>
          <w:szCs w:val="32"/>
          <w:highlight w:val="yellow"/>
        </w:rPr>
        <w:t>Código con identidad cultural latinoamericana</w:t>
      </w:r>
      <w:r w:rsidRPr="00923C53">
        <w:rPr>
          <w:rFonts w:ascii="Arial" w:hAnsi="Arial" w:cs="Arial"/>
          <w:sz w:val="32"/>
          <w:szCs w:val="32"/>
          <w:highlight w:val="yellow"/>
        </w:rPr>
        <w:t>.</w:t>
      </w:r>
      <w:r w:rsidRPr="00923C53">
        <w:rPr>
          <w:rFonts w:ascii="Arial" w:hAnsi="Arial" w:cs="Arial"/>
          <w:sz w:val="32"/>
          <w:szCs w:val="32"/>
        </w:rPr>
        <w:t xml:space="preserve"> Existe una concepción orientada a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integrar el bloque cultural latinoamericano. Este es un cambio relevante, toda vez que la</w:t>
      </w:r>
    </w:p>
    <w:p w:rsid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923C53">
        <w:rPr>
          <w:rFonts w:ascii="Arial" w:hAnsi="Arial" w:cs="Arial"/>
          <w:sz w:val="32"/>
          <w:szCs w:val="32"/>
        </w:rPr>
        <w:t>historia</w:t>
      </w:r>
      <w:proofErr w:type="gramEnd"/>
      <w:r w:rsidRPr="00923C53">
        <w:rPr>
          <w:rFonts w:ascii="Arial" w:hAnsi="Arial" w:cs="Arial"/>
          <w:sz w:val="32"/>
          <w:szCs w:val="32"/>
        </w:rPr>
        <w:t xml:space="preserve"> revela la extraordinaria influencia de la tradición romana e hispánica, y luego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francesa, a partir de la codificación. El Código Civil francés, sancionado por ley del 21 de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marzo de 1804, influyó con sus criterios en los códigos de Europa (Italia, 1865; Portugal,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1867 y España, 1889) y América (Quebec, 1866; Luisiana, 1870; Perú, 1852; Chile, 1857;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Argentina, 1871 y Brasil, 1917). Esta tradición ha sido muy importante durante toda la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historia del derecho argentino y la hemos respetado en sus aspectos esenciales. Sin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embargo, también hemos </w:t>
      </w:r>
      <w:r w:rsidRPr="00923C53">
        <w:rPr>
          <w:rFonts w:ascii="Arial" w:hAnsi="Arial" w:cs="Arial"/>
          <w:sz w:val="32"/>
          <w:szCs w:val="32"/>
          <w:highlight w:val="yellow"/>
        </w:rPr>
        <w:t xml:space="preserve">incorporado nociones propias de la </w:t>
      </w:r>
      <w:r w:rsidRPr="00923C53">
        <w:rPr>
          <w:rFonts w:ascii="Arial" w:hAnsi="Arial" w:cs="Arial"/>
          <w:sz w:val="32"/>
          <w:szCs w:val="32"/>
          <w:highlight w:val="yellow"/>
        </w:rPr>
        <w:lastRenderedPageBreak/>
        <w:t>cultura latinoamericana así como una serie de criterios que se consideran comunes a la región.</w:t>
      </w:r>
    </w:p>
    <w:p w:rsidR="00923C53" w:rsidRP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23C53" w:rsidRP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042742">
        <w:rPr>
          <w:rFonts w:ascii="Arial" w:hAnsi="Arial" w:cs="Arial"/>
          <w:b/>
          <w:i/>
          <w:iCs/>
          <w:sz w:val="32"/>
          <w:szCs w:val="32"/>
          <w:highlight w:val="yellow"/>
        </w:rPr>
        <w:t>Constitucionalización</w:t>
      </w:r>
      <w:proofErr w:type="spellEnd"/>
      <w:r w:rsidRPr="00042742">
        <w:rPr>
          <w:rFonts w:ascii="Arial" w:hAnsi="Arial" w:cs="Arial"/>
          <w:b/>
          <w:i/>
          <w:iCs/>
          <w:sz w:val="32"/>
          <w:szCs w:val="32"/>
          <w:highlight w:val="yellow"/>
        </w:rPr>
        <w:t xml:space="preserve"> del derecho privado</w:t>
      </w:r>
      <w:r w:rsidRPr="00042742">
        <w:rPr>
          <w:rFonts w:ascii="Arial" w:hAnsi="Arial" w:cs="Arial"/>
          <w:b/>
          <w:sz w:val="32"/>
          <w:szCs w:val="32"/>
          <w:highlight w:val="yellow"/>
        </w:rPr>
        <w:t>.</w:t>
      </w:r>
      <w:r w:rsidRPr="00923C53">
        <w:rPr>
          <w:rFonts w:ascii="Arial" w:hAnsi="Arial" w:cs="Arial"/>
          <w:sz w:val="32"/>
          <w:szCs w:val="32"/>
        </w:rPr>
        <w:t xml:space="preserve"> La mayoría de los códigos existentes se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basan en una división tajante entre el derecho público y privado. El Anteproyecto, en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cambio, </w:t>
      </w:r>
      <w:r w:rsidRPr="00923C53">
        <w:rPr>
          <w:rFonts w:ascii="Arial" w:hAnsi="Arial" w:cs="Arial"/>
          <w:sz w:val="32"/>
          <w:szCs w:val="32"/>
          <w:highlight w:val="yellow"/>
        </w:rPr>
        <w:t>toma muy en cuenta los tratados en general, en particular los de Derechos Humanos, y los derechos reconocidos en todo el bloque de constitucionalidad</w:t>
      </w:r>
      <w:r w:rsidRPr="00923C53">
        <w:rPr>
          <w:rFonts w:ascii="Arial" w:hAnsi="Arial" w:cs="Arial"/>
          <w:sz w:val="32"/>
          <w:szCs w:val="32"/>
        </w:rPr>
        <w:t>. En este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aspecto innova profundamente al receptar la </w:t>
      </w:r>
      <w:proofErr w:type="spellStart"/>
      <w:r w:rsidRPr="00923C53">
        <w:rPr>
          <w:rFonts w:ascii="Arial" w:hAnsi="Arial" w:cs="Arial"/>
          <w:sz w:val="32"/>
          <w:szCs w:val="32"/>
          <w:highlight w:val="yellow"/>
        </w:rPr>
        <w:t>constitucionalización</w:t>
      </w:r>
      <w:proofErr w:type="spellEnd"/>
      <w:r w:rsidRPr="00923C53">
        <w:rPr>
          <w:rFonts w:ascii="Arial" w:hAnsi="Arial" w:cs="Arial"/>
          <w:sz w:val="32"/>
          <w:szCs w:val="32"/>
          <w:highlight w:val="yellow"/>
        </w:rPr>
        <w:t xml:space="preserve"> del derecho privado, y establece una comunidad de principios entre la Constitución, el derecho público y el</w:t>
      </w:r>
      <w:r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923C53">
        <w:rPr>
          <w:rFonts w:ascii="Arial" w:hAnsi="Arial" w:cs="Arial"/>
          <w:sz w:val="32"/>
          <w:szCs w:val="32"/>
          <w:highlight w:val="yellow"/>
        </w:rPr>
        <w:t>derecho privado,</w:t>
      </w:r>
      <w:r w:rsidRPr="00923C53">
        <w:rPr>
          <w:rFonts w:ascii="Arial" w:hAnsi="Arial" w:cs="Arial"/>
          <w:sz w:val="32"/>
          <w:szCs w:val="32"/>
        </w:rPr>
        <w:t xml:space="preserve"> ampliamente reclamada por la mayoría de la doctrina jurídica argentina.</w:t>
      </w:r>
    </w:p>
    <w:p w:rsid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23C53">
        <w:rPr>
          <w:rFonts w:ascii="Arial" w:hAnsi="Arial" w:cs="Arial"/>
          <w:sz w:val="32"/>
          <w:szCs w:val="32"/>
        </w:rPr>
        <w:t>Esta decisión se ve claramente en casi todos los campos: la protección de la persona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humana a través de los derechos fundamentales, los derechos de incidencia colectiva, la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tutela del niño, de las personas con capacidades diferentes, de la mujer, de los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consumidores, de los bienes ambientales y muchos otros aspectos. Puede afirmarse que</w:t>
      </w:r>
      <w:r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existe una </w:t>
      </w:r>
      <w:r w:rsidRPr="00B56EB9">
        <w:rPr>
          <w:rFonts w:ascii="Arial" w:hAnsi="Arial" w:cs="Arial"/>
          <w:sz w:val="32"/>
          <w:szCs w:val="32"/>
          <w:highlight w:val="yellow"/>
        </w:rPr>
        <w:t>reconstrucción de la coherencia del sistema de derechos humanos con el derecho privado.</w:t>
      </w:r>
    </w:p>
    <w:p w:rsidR="00B56EB9" w:rsidRPr="00923C53" w:rsidRDefault="00B56EB9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42742">
        <w:rPr>
          <w:rFonts w:ascii="Arial" w:hAnsi="Arial" w:cs="Arial"/>
          <w:b/>
          <w:i/>
          <w:iCs/>
          <w:sz w:val="32"/>
          <w:szCs w:val="32"/>
          <w:highlight w:val="yellow"/>
        </w:rPr>
        <w:t>Código de la igualdad</w:t>
      </w:r>
      <w:r w:rsidRPr="00042742">
        <w:rPr>
          <w:rFonts w:ascii="Arial" w:hAnsi="Arial" w:cs="Arial"/>
          <w:b/>
          <w:i/>
          <w:iCs/>
          <w:sz w:val="32"/>
          <w:szCs w:val="32"/>
        </w:rPr>
        <w:t>.</w:t>
      </w:r>
      <w:r w:rsidRPr="00923C53">
        <w:rPr>
          <w:rFonts w:ascii="Arial" w:hAnsi="Arial" w:cs="Arial"/>
          <w:i/>
          <w:iCs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Los textos vigentes regulan los derechos de los ciudadanos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sobre la base de una igualdad abstracta, asumiendo la neutralidad respecto de las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asignaciones previas del mercado. El anteproyecto busca la igualdad real, y desarrolla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una serie de </w:t>
      </w:r>
      <w:r w:rsidRPr="00B56EB9">
        <w:rPr>
          <w:rFonts w:ascii="Arial" w:hAnsi="Arial" w:cs="Arial"/>
          <w:sz w:val="32"/>
          <w:szCs w:val="32"/>
          <w:highlight w:val="yellow"/>
        </w:rPr>
        <w:t>normas orientadas a plasmar una verdadera ética de los vulnerables.</w:t>
      </w:r>
    </w:p>
    <w:p w:rsidR="00B56EB9" w:rsidRPr="00042742" w:rsidRDefault="00B56EB9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56EB9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42742">
        <w:rPr>
          <w:rFonts w:ascii="Arial" w:hAnsi="Arial" w:cs="Arial"/>
          <w:b/>
          <w:i/>
          <w:iCs/>
          <w:sz w:val="32"/>
          <w:szCs w:val="32"/>
          <w:highlight w:val="yellow"/>
        </w:rPr>
        <w:t>Código basado en un paradigma no discriminatorio</w:t>
      </w:r>
      <w:r w:rsidRPr="00B56EB9">
        <w:rPr>
          <w:rFonts w:ascii="Arial" w:hAnsi="Arial" w:cs="Arial"/>
          <w:sz w:val="32"/>
          <w:szCs w:val="32"/>
          <w:highlight w:val="yellow"/>
        </w:rPr>
        <w:t>.</w:t>
      </w:r>
      <w:r w:rsidRPr="00923C53">
        <w:rPr>
          <w:rFonts w:ascii="Arial" w:hAnsi="Arial" w:cs="Arial"/>
          <w:sz w:val="32"/>
          <w:szCs w:val="32"/>
        </w:rPr>
        <w:t xml:space="preserve"> En la tradición histórica, el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sujeto del derecho privado ha sido el hombre. Se ha cambiado este paradigma para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concebirlo en términos igualitarios, sin discriminaciones basadas en el sexo, la religión, el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origen o su riqueza. En los textos proyectados </w:t>
      </w:r>
      <w:r w:rsidRPr="003D6A33">
        <w:rPr>
          <w:rFonts w:ascii="Arial" w:hAnsi="Arial" w:cs="Arial"/>
          <w:sz w:val="32"/>
          <w:szCs w:val="32"/>
          <w:highlight w:val="yellow"/>
        </w:rPr>
        <w:lastRenderedPageBreak/>
        <w:t>aparecen la mujer, el niño, las personas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con capacidades diferentes, el consumidor, las comunidades originarias, y muchos</w:t>
      </w:r>
      <w:r w:rsidRPr="00923C53">
        <w:rPr>
          <w:rFonts w:ascii="Arial" w:hAnsi="Arial" w:cs="Arial"/>
          <w:sz w:val="32"/>
          <w:szCs w:val="32"/>
        </w:rPr>
        <w:t xml:space="preserve"> otros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que no habían tenido una recepción sistemática hasta el momento.</w:t>
      </w:r>
    </w:p>
    <w:p w:rsidR="00B56EB9" w:rsidRDefault="00B56EB9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42742">
        <w:rPr>
          <w:rFonts w:ascii="Arial" w:hAnsi="Arial" w:cs="Arial"/>
          <w:b/>
          <w:i/>
          <w:iCs/>
          <w:sz w:val="32"/>
          <w:szCs w:val="32"/>
          <w:highlight w:val="yellow"/>
        </w:rPr>
        <w:t>Código de los derechos individuales y colectivos</w:t>
      </w:r>
      <w:r w:rsidRPr="00923C53">
        <w:rPr>
          <w:rFonts w:ascii="Arial" w:hAnsi="Arial" w:cs="Arial"/>
          <w:i/>
          <w:iCs/>
          <w:sz w:val="32"/>
          <w:szCs w:val="32"/>
        </w:rPr>
        <w:t xml:space="preserve">. </w:t>
      </w:r>
      <w:r w:rsidRPr="00923C53">
        <w:rPr>
          <w:rFonts w:ascii="Arial" w:hAnsi="Arial" w:cs="Arial"/>
          <w:sz w:val="32"/>
          <w:szCs w:val="32"/>
        </w:rPr>
        <w:t>En su mayoría, los códigos del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derecho privado comparado regulan sólo los derechos individuales. </w:t>
      </w:r>
      <w:r w:rsidRPr="003D6A33">
        <w:rPr>
          <w:rFonts w:ascii="Arial" w:hAnsi="Arial" w:cs="Arial"/>
          <w:sz w:val="32"/>
          <w:szCs w:val="32"/>
          <w:highlight w:val="yellow"/>
        </w:rPr>
        <w:t>El Anteproyecto da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una importancia relevante a los derechos de incidencia colectiva, en consonancia con la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Constitución Nacional</w:t>
      </w:r>
      <w:r w:rsidRPr="00923C53">
        <w:rPr>
          <w:rFonts w:ascii="Arial" w:hAnsi="Arial" w:cs="Arial"/>
          <w:sz w:val="32"/>
          <w:szCs w:val="32"/>
        </w:rPr>
        <w:t>. Esto tiene un impacto significativo en el modo de relacionamiento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con los recursos naturales y es coherente con el actual derecho brasileño.</w:t>
      </w:r>
    </w:p>
    <w:p w:rsidR="00B56EB9" w:rsidRPr="00042742" w:rsidRDefault="00B56EB9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923C53" w:rsidRPr="003D6A3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042742">
        <w:rPr>
          <w:rFonts w:ascii="Arial" w:hAnsi="Arial" w:cs="Arial"/>
          <w:b/>
          <w:i/>
          <w:iCs/>
          <w:sz w:val="32"/>
          <w:szCs w:val="32"/>
          <w:highlight w:val="yellow"/>
        </w:rPr>
        <w:t>En materia de bienes.</w:t>
      </w:r>
      <w:r w:rsidRPr="00923C53">
        <w:rPr>
          <w:rFonts w:ascii="Arial" w:hAnsi="Arial" w:cs="Arial"/>
          <w:i/>
          <w:iCs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La mayoría de los códigos decimonónicos han quedado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desactualizados. En efecto, </w:t>
      </w:r>
      <w:r w:rsidRPr="003D6A33">
        <w:rPr>
          <w:rFonts w:ascii="Arial" w:hAnsi="Arial" w:cs="Arial"/>
          <w:sz w:val="32"/>
          <w:szCs w:val="32"/>
          <w:highlight w:val="yellow"/>
        </w:rPr>
        <w:t>aparecieron bienes que, siendo de la persona, no tienen un</w:t>
      </w:r>
    </w:p>
    <w:p w:rsid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3D6A33">
        <w:rPr>
          <w:rFonts w:ascii="Arial" w:hAnsi="Arial" w:cs="Arial"/>
          <w:sz w:val="32"/>
          <w:szCs w:val="32"/>
          <w:highlight w:val="yellow"/>
        </w:rPr>
        <w:t>valor</w:t>
      </w:r>
      <w:proofErr w:type="gramEnd"/>
      <w:r w:rsidRPr="003D6A33">
        <w:rPr>
          <w:rFonts w:ascii="Arial" w:hAnsi="Arial" w:cs="Arial"/>
          <w:sz w:val="32"/>
          <w:szCs w:val="32"/>
          <w:highlight w:val="yellow"/>
        </w:rPr>
        <w:t xml:space="preserve"> económico, aunque sí una utilidad, como sucede con el cuerpo, órganos, </w:t>
      </w:r>
      <w:proofErr w:type="spellStart"/>
      <w:r w:rsidRPr="003D6A33">
        <w:rPr>
          <w:rFonts w:ascii="Arial" w:hAnsi="Arial" w:cs="Arial"/>
          <w:sz w:val="32"/>
          <w:szCs w:val="32"/>
          <w:highlight w:val="yellow"/>
        </w:rPr>
        <w:t>genes,etcétera</w:t>
      </w:r>
      <w:proofErr w:type="spellEnd"/>
      <w:r w:rsidRPr="003D6A33">
        <w:rPr>
          <w:rFonts w:ascii="Arial" w:hAnsi="Arial" w:cs="Arial"/>
          <w:sz w:val="32"/>
          <w:szCs w:val="32"/>
          <w:highlight w:val="yellow"/>
        </w:rPr>
        <w:t>. La relación exclusiva entre los bienes y la persona también ha mudado y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aparecen las comunidades, como ocurre con los pueblos originarios. Finalmente, los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conflictos ambientales se refieren a bienes que son mencionados en el Código como del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dominio público, pero la Constitución y la ley ambiental los consideran colectivos, y no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solamente de propiedad del Estado</w:t>
      </w:r>
      <w:r w:rsidRPr="00923C53">
        <w:rPr>
          <w:rFonts w:ascii="Arial" w:hAnsi="Arial" w:cs="Arial"/>
          <w:sz w:val="32"/>
          <w:szCs w:val="32"/>
        </w:rPr>
        <w:t>. Todo ello requiere una concepción más amplia, que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ha sido receptada en el Anteproyecto.</w:t>
      </w:r>
    </w:p>
    <w:p w:rsidR="00B56EB9" w:rsidRPr="00923C53" w:rsidRDefault="00B56EB9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42742">
        <w:rPr>
          <w:rFonts w:ascii="Arial" w:hAnsi="Arial" w:cs="Arial"/>
          <w:b/>
          <w:i/>
          <w:iCs/>
          <w:sz w:val="32"/>
          <w:szCs w:val="32"/>
          <w:highlight w:val="yellow"/>
        </w:rPr>
        <w:t>Código para una sociedad multicultural</w:t>
      </w:r>
      <w:r w:rsidRPr="00042742">
        <w:rPr>
          <w:rFonts w:ascii="Arial" w:hAnsi="Arial" w:cs="Arial"/>
          <w:b/>
          <w:sz w:val="32"/>
          <w:szCs w:val="32"/>
          <w:highlight w:val="yellow"/>
        </w:rPr>
        <w:t>.</w:t>
      </w:r>
      <w:r w:rsidRPr="00923C53">
        <w:rPr>
          <w:rFonts w:ascii="Arial" w:hAnsi="Arial" w:cs="Arial"/>
          <w:sz w:val="32"/>
          <w:szCs w:val="32"/>
        </w:rPr>
        <w:t xml:space="preserve"> En materia de familia se han adoptado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decisiones importantes a fin de dar un marco regulatorio a una serie de conductas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sociales que no se pueden ignorar. En ese sentido, </w:t>
      </w:r>
      <w:r w:rsidRPr="003D6A33">
        <w:rPr>
          <w:rFonts w:ascii="Arial" w:hAnsi="Arial" w:cs="Arial"/>
          <w:sz w:val="32"/>
          <w:szCs w:val="32"/>
          <w:highlight w:val="yellow"/>
        </w:rPr>
        <w:t>se incorporan normas relativas a la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filiación que tienen en cuenta la fecundación in vitro; en el régimen legal de las personas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 xml:space="preserve">menores de edad también se receptan muchas novedades como consecuencia </w:t>
      </w:r>
      <w:r w:rsidRPr="003D6A33">
        <w:rPr>
          <w:rFonts w:ascii="Arial" w:hAnsi="Arial" w:cs="Arial"/>
          <w:sz w:val="32"/>
          <w:szCs w:val="32"/>
          <w:highlight w:val="yellow"/>
        </w:rPr>
        <w:lastRenderedPageBreak/>
        <w:t>de los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tratados internacionales; en materia de matrimonio, se regulan los efectos del sistema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igualitario ya receptado por el legislador y la posibilidad de optar por un régimen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 xml:space="preserve">patrimonial; también se regulan las uniones </w:t>
      </w:r>
      <w:proofErr w:type="spellStart"/>
      <w:r w:rsidRPr="003D6A33">
        <w:rPr>
          <w:rFonts w:ascii="Arial" w:hAnsi="Arial" w:cs="Arial"/>
          <w:sz w:val="32"/>
          <w:szCs w:val="32"/>
          <w:highlight w:val="yellow"/>
        </w:rPr>
        <w:t>convivenciales</w:t>
      </w:r>
      <w:proofErr w:type="spellEnd"/>
      <w:r w:rsidRPr="003D6A33">
        <w:rPr>
          <w:rFonts w:ascii="Arial" w:hAnsi="Arial" w:cs="Arial"/>
          <w:sz w:val="32"/>
          <w:szCs w:val="32"/>
          <w:highlight w:val="yellow"/>
        </w:rPr>
        <w:t>,</w:t>
      </w:r>
      <w:r w:rsidRPr="00923C53">
        <w:rPr>
          <w:rFonts w:ascii="Arial" w:hAnsi="Arial" w:cs="Arial"/>
          <w:sz w:val="32"/>
          <w:szCs w:val="32"/>
        </w:rPr>
        <w:t xml:space="preserve"> fenómeno social cada vez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más frecuente en la Argentina. Ello no significa promover determinadas conductas o una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decisión valorativa respecto de algunas de ellas. De lo que se trata es de regular una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serie de opciones de vidas propias de una sociedad pluralista, en la que conviven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diferentes visiones que el legislador no puede desatender.</w:t>
      </w:r>
    </w:p>
    <w:p w:rsidR="00B56EB9" w:rsidRPr="00923C53" w:rsidRDefault="00B56EB9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23C53" w:rsidRPr="003D6A3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042742">
        <w:rPr>
          <w:rFonts w:ascii="Arial" w:hAnsi="Arial" w:cs="Arial"/>
          <w:b/>
          <w:i/>
          <w:iCs/>
          <w:sz w:val="32"/>
          <w:szCs w:val="32"/>
          <w:highlight w:val="yellow"/>
        </w:rPr>
        <w:t>Código para la seguridad jurídica en las transacciones comerciales.</w:t>
      </w:r>
      <w:r w:rsidRPr="00923C53">
        <w:rPr>
          <w:rFonts w:ascii="Arial" w:hAnsi="Arial" w:cs="Arial"/>
          <w:i/>
          <w:iCs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En tanto se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 xml:space="preserve">trata de la unificación del derecho civil y comercial, también </w:t>
      </w:r>
      <w:r w:rsidRPr="003D6A33">
        <w:rPr>
          <w:rFonts w:ascii="Arial" w:hAnsi="Arial" w:cs="Arial"/>
          <w:sz w:val="32"/>
          <w:szCs w:val="32"/>
          <w:highlight w:val="yellow"/>
        </w:rPr>
        <w:t>se han adoptado decisiones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para promover la seguridad jurídica en las transacciones mercantiles.</w:t>
      </w:r>
      <w:r w:rsidRPr="00923C53">
        <w:rPr>
          <w:rFonts w:ascii="Arial" w:hAnsi="Arial" w:cs="Arial"/>
          <w:sz w:val="32"/>
          <w:szCs w:val="32"/>
        </w:rPr>
        <w:t xml:space="preserve"> Por eso </w:t>
      </w:r>
      <w:r w:rsidRPr="003D6A33">
        <w:rPr>
          <w:rFonts w:ascii="Arial" w:hAnsi="Arial" w:cs="Arial"/>
          <w:sz w:val="32"/>
          <w:szCs w:val="32"/>
          <w:highlight w:val="yellow"/>
        </w:rPr>
        <w:t>se regulan</w:t>
      </w:r>
      <w:r w:rsidR="00B56EB9" w:rsidRPr="003D6A3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3D6A33">
        <w:rPr>
          <w:rFonts w:ascii="Arial" w:hAnsi="Arial" w:cs="Arial"/>
          <w:sz w:val="32"/>
          <w:szCs w:val="32"/>
          <w:highlight w:val="yellow"/>
        </w:rPr>
        <w:t>contratos de distribución, bancarios, financieros, fideicomisos, régimen contable de los</w:t>
      </w:r>
    </w:p>
    <w:p w:rsidR="00923C53" w:rsidRP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3D6A33">
        <w:rPr>
          <w:rFonts w:ascii="Arial" w:hAnsi="Arial" w:cs="Arial"/>
          <w:sz w:val="32"/>
          <w:szCs w:val="32"/>
          <w:highlight w:val="yellow"/>
        </w:rPr>
        <w:t>comerciantes</w:t>
      </w:r>
      <w:proofErr w:type="gramEnd"/>
      <w:r w:rsidRPr="003D6A33">
        <w:rPr>
          <w:rFonts w:ascii="Arial" w:hAnsi="Arial" w:cs="Arial"/>
          <w:sz w:val="32"/>
          <w:szCs w:val="32"/>
          <w:highlight w:val="yellow"/>
        </w:rPr>
        <w:t xml:space="preserve"> y muchos otros temas</w:t>
      </w:r>
      <w:r w:rsidRPr="00923C53">
        <w:rPr>
          <w:rFonts w:ascii="Arial" w:hAnsi="Arial" w:cs="Arial"/>
          <w:sz w:val="32"/>
          <w:szCs w:val="32"/>
        </w:rPr>
        <w:t>. Para esos fines se ha tenido en cuenta la legislación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internacional y el aporte de numerosos especialistas.</w:t>
      </w:r>
    </w:p>
    <w:p w:rsidR="00923C53" w:rsidRDefault="00923C53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23C53">
        <w:rPr>
          <w:rFonts w:ascii="Arial" w:hAnsi="Arial" w:cs="Arial"/>
          <w:sz w:val="32"/>
          <w:szCs w:val="32"/>
        </w:rPr>
        <w:t>Estos valores y principios están muy presentes en nuestra propuesta legislativa y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ausentes de manera sistemática en una gran mayoría de los códigos de otros países, lo</w:t>
      </w:r>
      <w:r w:rsidR="00B56EB9">
        <w:rPr>
          <w:rFonts w:ascii="Arial" w:hAnsi="Arial" w:cs="Arial"/>
          <w:sz w:val="32"/>
          <w:szCs w:val="32"/>
        </w:rPr>
        <w:t xml:space="preserve"> </w:t>
      </w:r>
      <w:r w:rsidRPr="00923C53">
        <w:rPr>
          <w:rFonts w:ascii="Arial" w:hAnsi="Arial" w:cs="Arial"/>
          <w:sz w:val="32"/>
          <w:szCs w:val="32"/>
        </w:rPr>
        <w:t>cual le confiere una singularidad cultural remarcable.</w:t>
      </w:r>
    </w:p>
    <w:p w:rsidR="00211179" w:rsidRDefault="00211179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11179" w:rsidRPr="00042742" w:rsidRDefault="00211179" w:rsidP="0092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11179" w:rsidRPr="00042742" w:rsidRDefault="00211179" w:rsidP="002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42742">
        <w:rPr>
          <w:rFonts w:ascii="Arial" w:hAnsi="Arial" w:cs="Arial"/>
          <w:b/>
          <w:bCs/>
          <w:sz w:val="32"/>
          <w:szCs w:val="32"/>
          <w:highlight w:val="yellow"/>
        </w:rPr>
        <w:t>Consensos y decisiones valorativas</w:t>
      </w:r>
    </w:p>
    <w:p w:rsidR="00211179" w:rsidRPr="00211179" w:rsidRDefault="00211179" w:rsidP="002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11179">
        <w:rPr>
          <w:rFonts w:ascii="Arial" w:hAnsi="Arial" w:cs="Arial"/>
          <w:sz w:val="32"/>
          <w:szCs w:val="32"/>
        </w:rPr>
        <w:t>La amplia participación y discusión por parte de la doctrina permitió tener en</w:t>
      </w:r>
      <w:r>
        <w:rPr>
          <w:rFonts w:ascii="Arial" w:hAnsi="Arial" w:cs="Arial"/>
          <w:sz w:val="32"/>
          <w:szCs w:val="32"/>
        </w:rPr>
        <w:t xml:space="preserve"> </w:t>
      </w:r>
      <w:r w:rsidRPr="00211179">
        <w:rPr>
          <w:rFonts w:ascii="Arial" w:hAnsi="Arial" w:cs="Arial"/>
          <w:sz w:val="32"/>
          <w:szCs w:val="32"/>
        </w:rPr>
        <w:t>cuenta todas las opiniones. Naturalmente no es posible adoptarlas a todas, pero han sido</w:t>
      </w:r>
      <w:r>
        <w:rPr>
          <w:rFonts w:ascii="Arial" w:hAnsi="Arial" w:cs="Arial"/>
          <w:sz w:val="32"/>
          <w:szCs w:val="32"/>
        </w:rPr>
        <w:t xml:space="preserve"> </w:t>
      </w:r>
      <w:r w:rsidRPr="00211179">
        <w:rPr>
          <w:rFonts w:ascii="Arial" w:hAnsi="Arial" w:cs="Arial"/>
          <w:sz w:val="32"/>
          <w:szCs w:val="32"/>
        </w:rPr>
        <w:t xml:space="preserve">materia de </w:t>
      </w:r>
      <w:r>
        <w:rPr>
          <w:rFonts w:ascii="Arial" w:hAnsi="Arial" w:cs="Arial"/>
          <w:sz w:val="32"/>
          <w:szCs w:val="32"/>
        </w:rPr>
        <w:t>d</w:t>
      </w:r>
      <w:r w:rsidRPr="00211179">
        <w:rPr>
          <w:rFonts w:ascii="Arial" w:hAnsi="Arial" w:cs="Arial"/>
          <w:sz w:val="32"/>
          <w:szCs w:val="32"/>
        </w:rPr>
        <w:t>ebate para admitirlas o no sobre la base de decisiones razonables y</w:t>
      </w:r>
      <w:r>
        <w:rPr>
          <w:rFonts w:ascii="Arial" w:hAnsi="Arial" w:cs="Arial"/>
          <w:sz w:val="32"/>
          <w:szCs w:val="32"/>
        </w:rPr>
        <w:t xml:space="preserve"> </w:t>
      </w:r>
      <w:r w:rsidRPr="00211179">
        <w:rPr>
          <w:rFonts w:ascii="Arial" w:hAnsi="Arial" w:cs="Arial"/>
          <w:sz w:val="32"/>
          <w:szCs w:val="32"/>
        </w:rPr>
        <w:t>fundadas.</w:t>
      </w:r>
    </w:p>
    <w:p w:rsidR="00211179" w:rsidRPr="00211179" w:rsidRDefault="00211179" w:rsidP="002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211179">
        <w:rPr>
          <w:rFonts w:ascii="Arial" w:hAnsi="Arial" w:cs="Arial"/>
          <w:sz w:val="32"/>
          <w:szCs w:val="32"/>
        </w:rPr>
        <w:t xml:space="preserve">Este procedimiento hace que el Anteproyecto tenga </w:t>
      </w:r>
      <w:r w:rsidRPr="00211179">
        <w:rPr>
          <w:rFonts w:ascii="Arial" w:hAnsi="Arial" w:cs="Arial"/>
          <w:sz w:val="32"/>
          <w:szCs w:val="32"/>
          <w:highlight w:val="yellow"/>
        </w:rPr>
        <w:t>dos caracteres importantes:</w:t>
      </w:r>
    </w:p>
    <w:p w:rsidR="00211179" w:rsidRPr="00211179" w:rsidRDefault="00211179" w:rsidP="002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211179">
        <w:rPr>
          <w:rFonts w:ascii="Arial" w:hAnsi="Arial" w:cs="Arial"/>
          <w:sz w:val="32"/>
          <w:szCs w:val="32"/>
          <w:highlight w:val="yellow"/>
        </w:rPr>
        <w:lastRenderedPageBreak/>
        <w:t>a) La mayoría de los artículos expresan un alto grado de consenso existente en la comunidad.</w:t>
      </w:r>
    </w:p>
    <w:p w:rsidR="00211179" w:rsidRDefault="00211179" w:rsidP="002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11179">
        <w:rPr>
          <w:rFonts w:ascii="Arial" w:hAnsi="Arial" w:cs="Arial"/>
          <w:sz w:val="32"/>
          <w:szCs w:val="32"/>
          <w:highlight w:val="yellow"/>
        </w:rPr>
        <w:t>b) En aquellos supuestos controvertidos, se tomaron decisiones que no estuvieron orientadas por las impresiones personales de los integrantes, sino por los valores</w:t>
      </w:r>
      <w:r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211179">
        <w:rPr>
          <w:rFonts w:ascii="Arial" w:hAnsi="Arial" w:cs="Arial"/>
          <w:sz w:val="32"/>
          <w:szCs w:val="32"/>
          <w:highlight w:val="yellow"/>
        </w:rPr>
        <w:t>representados en el bloque de constitucionalidad y las decisiones legislativas o</w:t>
      </w:r>
      <w:r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211179">
        <w:rPr>
          <w:rFonts w:ascii="Arial" w:hAnsi="Arial" w:cs="Arial"/>
          <w:sz w:val="32"/>
          <w:szCs w:val="32"/>
          <w:highlight w:val="yellow"/>
        </w:rPr>
        <w:t>jurisprudenciales ya adoptadas en la República Argentina.</w:t>
      </w:r>
    </w:p>
    <w:p w:rsidR="00D51D80" w:rsidRPr="00042742" w:rsidRDefault="00D51D80" w:rsidP="002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A654F" w:rsidRPr="00042742" w:rsidRDefault="003A654F" w:rsidP="002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42742">
        <w:rPr>
          <w:rFonts w:ascii="Arial" w:hAnsi="Arial" w:cs="Arial"/>
          <w:b/>
          <w:sz w:val="32"/>
          <w:szCs w:val="32"/>
          <w:highlight w:val="yellow"/>
          <w:u w:val="single"/>
        </w:rPr>
        <w:t>FUENTES DEL DERECHO</w:t>
      </w:r>
    </w:p>
    <w:p w:rsidR="003A654F" w:rsidRPr="003A654F" w:rsidRDefault="003A654F" w:rsidP="003A6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A654F" w:rsidRDefault="007E6B1C" w:rsidP="003A6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highlight w:val="yellow"/>
        </w:rPr>
        <w:t>C</w:t>
      </w:r>
      <w:r w:rsidR="003A654F" w:rsidRPr="003A654F">
        <w:rPr>
          <w:rFonts w:ascii="Arial" w:hAnsi="Arial" w:cs="Arial"/>
          <w:sz w:val="32"/>
          <w:szCs w:val="32"/>
          <w:highlight w:val="yellow"/>
        </w:rPr>
        <w:t>abe distinguir entre el derecho como sistema y la ley, que es una</w:t>
      </w:r>
      <w:r w:rsidR="003A654F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A654F" w:rsidRPr="003A654F">
        <w:rPr>
          <w:rFonts w:ascii="Arial" w:hAnsi="Arial" w:cs="Arial"/>
          <w:sz w:val="32"/>
          <w:szCs w:val="32"/>
          <w:highlight w:val="yellow"/>
        </w:rPr>
        <w:t>fuente, principal, pero no única. En este sentido, es muy útil mencionar las fuentes del</w:t>
      </w:r>
      <w:r w:rsidR="003A654F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A654F" w:rsidRPr="003A654F">
        <w:rPr>
          <w:rFonts w:ascii="Arial" w:hAnsi="Arial" w:cs="Arial"/>
          <w:sz w:val="32"/>
          <w:szCs w:val="32"/>
          <w:highlight w:val="yellow"/>
        </w:rPr>
        <w:t>derecho, y fijar algunas reglas mínimas de interpretación, porque se promueve la</w:t>
      </w:r>
      <w:r w:rsidR="003A654F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A654F" w:rsidRPr="003A654F">
        <w:rPr>
          <w:rFonts w:ascii="Arial" w:hAnsi="Arial" w:cs="Arial"/>
          <w:sz w:val="32"/>
          <w:szCs w:val="32"/>
          <w:highlight w:val="yellow"/>
        </w:rPr>
        <w:t>seguridad jurídica y la apertura del sistema a soluciones más justas que derivan de la</w:t>
      </w:r>
      <w:r w:rsidR="003A654F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A654F" w:rsidRPr="003A654F">
        <w:rPr>
          <w:rFonts w:ascii="Arial" w:hAnsi="Arial" w:cs="Arial"/>
          <w:sz w:val="32"/>
          <w:szCs w:val="32"/>
          <w:highlight w:val="yellow"/>
        </w:rPr>
        <w:t>armonización de reglas, principios y valores. Con referencia a la ley, el anteproyecto</w:t>
      </w:r>
      <w:r w:rsidR="003A654F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A654F" w:rsidRPr="003A654F">
        <w:rPr>
          <w:rFonts w:ascii="Arial" w:hAnsi="Arial" w:cs="Arial"/>
          <w:sz w:val="32"/>
          <w:szCs w:val="32"/>
          <w:highlight w:val="yellow"/>
        </w:rPr>
        <w:t>establece normas respecto de su obligatoriedad con relación al espacio y al tiempo y sus</w:t>
      </w:r>
      <w:r w:rsidR="003A654F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A654F" w:rsidRPr="003A654F">
        <w:rPr>
          <w:rFonts w:ascii="Arial" w:hAnsi="Arial" w:cs="Arial"/>
          <w:sz w:val="32"/>
          <w:szCs w:val="32"/>
          <w:highlight w:val="yellow"/>
        </w:rPr>
        <w:t>efectos en el campo del derecho internacional privado.</w:t>
      </w:r>
    </w:p>
    <w:p w:rsidR="00495D12" w:rsidRDefault="00495D12" w:rsidP="003A6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52721" w:rsidRPr="00D84EA1" w:rsidRDefault="00152721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Tradicionalmente, el título preliminar ha sido considerado solamente para estos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fines, es decir, la definición de fuentes y reglas de interpretación. El Código Civil español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contiene un título preliminar dedicado a “las normas jurídicas, su aplicación y eficacia”,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con capítulos dedicados a las fuentes del derecho, la aplicación de las normas jurídicas,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eficacia general, y normas de derecho internacional privado.</w:t>
      </w:r>
    </w:p>
    <w:p w:rsidR="00495D12" w:rsidRPr="00D84EA1" w:rsidRDefault="00152721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El Anteproyecto le da una amplitud mayor, incluyendo reglas para el ejercicio de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los derechos, cuyo destinatario no es el juez, sino los ciudadanos, y nociones generales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sobre los bienes individuales y colectivos, que le dan al Código un sentido general en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materia valorativa,</w:t>
      </w:r>
      <w:r w:rsidR="007E6B1C">
        <w:rPr>
          <w:rFonts w:ascii="Arial" w:hAnsi="Arial" w:cs="Arial"/>
          <w:sz w:val="32"/>
          <w:szCs w:val="32"/>
        </w:rPr>
        <w:t>…</w:t>
      </w:r>
    </w:p>
    <w:p w:rsidR="00211179" w:rsidRPr="00D84EA1" w:rsidRDefault="00211179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A7641" w:rsidRPr="00D84EA1" w:rsidRDefault="007E6B1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</w:t>
      </w:r>
      <w:r w:rsidR="00AA7641" w:rsidRPr="00D84EA1">
        <w:rPr>
          <w:rFonts w:ascii="Arial" w:hAnsi="Arial" w:cs="Arial"/>
          <w:sz w:val="32"/>
          <w:szCs w:val="32"/>
        </w:rPr>
        <w:t>rogramas de las facultades de derecho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="00AA7641" w:rsidRPr="00D84EA1">
        <w:rPr>
          <w:rFonts w:ascii="Arial" w:hAnsi="Arial" w:cs="Arial"/>
          <w:sz w:val="32"/>
          <w:szCs w:val="32"/>
        </w:rPr>
        <w:t>argentinas tienen, habitualmente, una parte general cuyo contenido es coherente con el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="00AA7641" w:rsidRPr="00D84EA1">
        <w:rPr>
          <w:rFonts w:ascii="Arial" w:hAnsi="Arial" w:cs="Arial"/>
          <w:sz w:val="32"/>
          <w:szCs w:val="32"/>
        </w:rPr>
        <w:t>que se propone.</w:t>
      </w:r>
    </w:p>
    <w:p w:rsidR="00AA7641" w:rsidRPr="00D84EA1" w:rsidRDefault="00AA7641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Por esta razón, el anteproyecto contiene un Título Preliminar que, sin tener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pretensiones de ordenar de modo cerrado todo el sistema, incluye los contenidos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referidos, conforme a las precisiones que desarrollamos seguidamente.</w:t>
      </w: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E5404" w:rsidRPr="00042742" w:rsidRDefault="005E5404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Objeto de regulación: ley y derecho</w:t>
      </w:r>
    </w:p>
    <w:p w:rsidR="005E5404" w:rsidRPr="00D84EA1" w:rsidRDefault="005E5404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El Código Civil incluyó el Título I denominado “De las leyes”.</w:t>
      </w: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E5404">
        <w:rPr>
          <w:rFonts w:ascii="Arial" w:hAnsi="Arial" w:cs="Arial"/>
          <w:sz w:val="32"/>
          <w:szCs w:val="32"/>
          <w:highlight w:val="yellow"/>
        </w:rPr>
        <w:t>El Anteproyecto distingue normativamente el derecho de la ley.</w:t>
      </w:r>
      <w:r w:rsidRPr="00D84EA1">
        <w:rPr>
          <w:rFonts w:ascii="Arial" w:hAnsi="Arial" w:cs="Arial"/>
          <w:sz w:val="32"/>
          <w:szCs w:val="32"/>
        </w:rPr>
        <w:t xml:space="preserve"> Una identificación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entre ambos no es admisible en el estadio actual de la evolución jurídico-filosófica. La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concepción que se recoge tiene antecedentes en otros códigos, como, por ejemplo, el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italiano; se refiere a las fuentes del Derecho (artículo 1) y menciona a la ley, los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reglamentos y los usos, a los que luego define en sus efectos y relaciones jerárquicas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(artículos 2, 3, 4). El Capítulo 2 (artículo 10) regula la aplicación de la ley (artículo 11), su</w:t>
      </w:r>
      <w:r w:rsidR="005E5404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eficacia en el tiempo, y la interpretación (artículo 12).</w:t>
      </w:r>
    </w:p>
    <w:p w:rsidR="008902EF" w:rsidRPr="00D84EA1" w:rsidRDefault="008902EF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03DB0">
        <w:rPr>
          <w:rFonts w:ascii="Arial" w:hAnsi="Arial" w:cs="Arial"/>
          <w:sz w:val="32"/>
          <w:szCs w:val="32"/>
          <w:highlight w:val="yellow"/>
        </w:rPr>
        <w:t>Por esta razón, se incluye un Título relativo al derecho, y otro referido a la ley</w:t>
      </w:r>
      <w:r w:rsidR="005E5404" w:rsidRPr="00803DB0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803DB0">
        <w:rPr>
          <w:rFonts w:ascii="Arial" w:hAnsi="Arial" w:cs="Arial"/>
          <w:sz w:val="32"/>
          <w:szCs w:val="32"/>
          <w:highlight w:val="yellow"/>
        </w:rPr>
        <w:t>como fuente principal.</w:t>
      </w:r>
    </w:p>
    <w:p w:rsidR="00E23BC0" w:rsidRPr="00042742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u w:val="single"/>
        </w:rPr>
        <w:t xml:space="preserve">3. </w:t>
      </w: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El Título Preliminar como núcleo de significaciones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Una de las funciones que puede cumplir un título preliminar es la de aportar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algunas reglas que </w:t>
      </w:r>
      <w:r w:rsidRPr="00D84EA1">
        <w:rPr>
          <w:rFonts w:ascii="Arial" w:hAnsi="Arial" w:cs="Arial"/>
          <w:i/>
          <w:iCs/>
          <w:sz w:val="32"/>
          <w:szCs w:val="32"/>
        </w:rPr>
        <w:t>confieren una significación general a todo el Código</w:t>
      </w:r>
      <w:r w:rsidRPr="00D84EA1">
        <w:rPr>
          <w:rFonts w:ascii="Arial" w:hAnsi="Arial" w:cs="Arial"/>
          <w:sz w:val="32"/>
          <w:szCs w:val="32"/>
        </w:rPr>
        <w:t>. De este modo, el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sistema adquiere un núcleo que lo caracteriza y que sirve de marco de comprensión de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una gran cantidad de cuestiones de interpretación y de integración de lagunas. No se trata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de una parte general al modo en que fuera pensado en la </w:t>
      </w:r>
      <w:proofErr w:type="spellStart"/>
      <w:r w:rsidRPr="00D84EA1">
        <w:rPr>
          <w:rFonts w:ascii="Arial" w:hAnsi="Arial" w:cs="Arial"/>
          <w:sz w:val="32"/>
          <w:szCs w:val="32"/>
        </w:rPr>
        <w:t>pandectística</w:t>
      </w:r>
      <w:proofErr w:type="spellEnd"/>
      <w:r w:rsidRPr="00D84EA1">
        <w:rPr>
          <w:rFonts w:ascii="Arial" w:hAnsi="Arial" w:cs="Arial"/>
          <w:sz w:val="32"/>
          <w:szCs w:val="32"/>
        </w:rPr>
        <w:t xml:space="preserve"> alemana, sino del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diseño de unas líneas de </w:t>
      </w:r>
      <w:r w:rsidRPr="00D84EA1">
        <w:rPr>
          <w:rFonts w:ascii="Arial" w:hAnsi="Arial" w:cs="Arial"/>
          <w:sz w:val="32"/>
          <w:szCs w:val="32"/>
        </w:rPr>
        <w:lastRenderedPageBreak/>
        <w:t>base enfocadas en la argumentación jurídica razonable dentro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de un sistema de derecho basado en principios y reglas.</w:t>
      </w: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Desde esta perspectiva, el Título Preliminar amplía su contenido a otras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cuestiones, como se explica a continuación:</w:t>
      </w:r>
    </w:p>
    <w:p w:rsidR="00E23BC0" w:rsidRPr="00D84EA1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23BC0">
        <w:rPr>
          <w:rFonts w:ascii="Arial" w:hAnsi="Arial" w:cs="Arial"/>
          <w:i/>
          <w:iCs/>
          <w:sz w:val="32"/>
          <w:szCs w:val="32"/>
          <w:highlight w:val="yellow"/>
        </w:rPr>
        <w:t>El derecho</w:t>
      </w:r>
      <w:r w:rsidRPr="00E23BC0">
        <w:rPr>
          <w:rFonts w:ascii="Arial" w:hAnsi="Arial" w:cs="Arial"/>
          <w:sz w:val="32"/>
          <w:szCs w:val="32"/>
          <w:highlight w:val="yellow"/>
        </w:rPr>
        <w:t>: se incorporan directivas referidas a la obligación de decidir, las</w:t>
      </w:r>
      <w:r w:rsidR="00E23BC0" w:rsidRPr="00E23BC0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23BC0">
        <w:rPr>
          <w:rFonts w:ascii="Arial" w:hAnsi="Arial" w:cs="Arial"/>
          <w:sz w:val="32"/>
          <w:szCs w:val="32"/>
          <w:highlight w:val="yellow"/>
        </w:rPr>
        <w:t>fuentes y reglas de interpretación</w:t>
      </w:r>
    </w:p>
    <w:p w:rsidR="00E23BC0" w:rsidRPr="00D84EA1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23BC0">
        <w:rPr>
          <w:rFonts w:ascii="Arial" w:hAnsi="Arial" w:cs="Arial"/>
          <w:i/>
          <w:iCs/>
          <w:sz w:val="32"/>
          <w:szCs w:val="32"/>
          <w:highlight w:val="yellow"/>
        </w:rPr>
        <w:t>Las leyes</w:t>
      </w:r>
      <w:r w:rsidRPr="00E23BC0">
        <w:rPr>
          <w:rFonts w:ascii="Arial" w:hAnsi="Arial" w:cs="Arial"/>
          <w:sz w:val="32"/>
          <w:szCs w:val="32"/>
          <w:highlight w:val="yellow"/>
        </w:rPr>
        <w:t>: se regula la ley como fuente formal principal; obligatoriedad de la ley,</w:t>
      </w:r>
      <w:r w:rsidR="00E23BC0" w:rsidRPr="00E23BC0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23BC0">
        <w:rPr>
          <w:rFonts w:ascii="Arial" w:hAnsi="Arial" w:cs="Arial"/>
          <w:sz w:val="32"/>
          <w:szCs w:val="32"/>
          <w:highlight w:val="yellow"/>
        </w:rPr>
        <w:t>leyes transitorias, el modo en que se cuentan los intervalos del derecho.</w:t>
      </w:r>
    </w:p>
    <w:p w:rsidR="00E23BC0" w:rsidRPr="00D84EA1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23BC0">
        <w:rPr>
          <w:rFonts w:ascii="Arial" w:hAnsi="Arial" w:cs="Arial"/>
          <w:i/>
          <w:iCs/>
          <w:sz w:val="32"/>
          <w:szCs w:val="32"/>
          <w:highlight w:val="yellow"/>
        </w:rPr>
        <w:t>El ejercicio de los derechos subjetivos</w:t>
      </w:r>
      <w:r w:rsidRPr="00E23BC0">
        <w:rPr>
          <w:rFonts w:ascii="Arial" w:hAnsi="Arial" w:cs="Arial"/>
          <w:sz w:val="32"/>
          <w:szCs w:val="32"/>
          <w:highlight w:val="yellow"/>
        </w:rPr>
        <w:t>: se contemplan principios referidos al</w:t>
      </w:r>
      <w:r w:rsidR="00E23BC0" w:rsidRPr="00E23BC0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23BC0">
        <w:rPr>
          <w:rFonts w:ascii="Arial" w:hAnsi="Arial" w:cs="Arial"/>
          <w:sz w:val="32"/>
          <w:szCs w:val="32"/>
          <w:highlight w:val="yellow"/>
        </w:rPr>
        <w:t>ejercicio de los derechos subjetivos, dirigidos al ciudadano: buena fe, abuso de los</w:t>
      </w:r>
      <w:r w:rsidR="00E23BC0" w:rsidRPr="00E23BC0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23BC0">
        <w:rPr>
          <w:rFonts w:ascii="Arial" w:hAnsi="Arial" w:cs="Arial"/>
          <w:sz w:val="32"/>
          <w:szCs w:val="32"/>
          <w:highlight w:val="yellow"/>
        </w:rPr>
        <w:t>derechos, fraude a la ley, renuncia de la ley, ignorancia o error de la ley.</w:t>
      </w:r>
    </w:p>
    <w:p w:rsidR="00E23BC0" w:rsidRPr="00D84EA1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i/>
          <w:iCs/>
          <w:sz w:val="32"/>
          <w:szCs w:val="32"/>
        </w:rPr>
        <w:t xml:space="preserve">Los derechos y los bienes: </w:t>
      </w:r>
      <w:r w:rsidRPr="00D84EA1">
        <w:rPr>
          <w:rFonts w:ascii="Arial" w:hAnsi="Arial" w:cs="Arial"/>
          <w:sz w:val="32"/>
          <w:szCs w:val="32"/>
        </w:rPr>
        <w:t>se especifica el campo regulatorio del Código en la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materia.</w:t>
      </w: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23BC0">
        <w:rPr>
          <w:rFonts w:ascii="Arial" w:hAnsi="Arial" w:cs="Arial"/>
          <w:sz w:val="32"/>
          <w:szCs w:val="32"/>
          <w:highlight w:val="yellow"/>
        </w:rPr>
        <w:t>En cuanto a los textos, se prefiere incluir pocos artículos para mantener una</w:t>
      </w:r>
      <w:r w:rsidR="00E23BC0" w:rsidRPr="00E23BC0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23BC0">
        <w:rPr>
          <w:rFonts w:ascii="Arial" w:hAnsi="Arial" w:cs="Arial"/>
          <w:sz w:val="32"/>
          <w:szCs w:val="32"/>
          <w:highlight w:val="yellow"/>
        </w:rPr>
        <w:t>regulación austera que permita el desarrollo jurisprudencial.</w:t>
      </w:r>
    </w:p>
    <w:p w:rsidR="00E23BC0" w:rsidRPr="00D84EA1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Seguidamente se examinan más detenidamente estas cuestiones</w:t>
      </w:r>
    </w:p>
    <w:p w:rsidR="00E23BC0" w:rsidRPr="00042742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4. El derecho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F7697">
        <w:rPr>
          <w:rFonts w:ascii="Arial" w:hAnsi="Arial" w:cs="Arial"/>
          <w:sz w:val="32"/>
          <w:szCs w:val="32"/>
          <w:highlight w:val="yellow"/>
        </w:rPr>
        <w:t>El propósito de este Capítulo no es dar una definición del derecho ni de sus</w:t>
      </w:r>
      <w:r w:rsidR="00526B1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7F7697">
        <w:rPr>
          <w:rFonts w:ascii="Arial" w:hAnsi="Arial" w:cs="Arial"/>
          <w:sz w:val="32"/>
          <w:szCs w:val="32"/>
          <w:highlight w:val="yellow"/>
        </w:rPr>
        <w:t>fuentes, lo que sería impropio de un código, sino fijar reglas claras para la decisión.</w:t>
      </w:r>
      <w:r w:rsidRPr="00D84EA1">
        <w:rPr>
          <w:rFonts w:ascii="Arial" w:hAnsi="Arial" w:cs="Arial"/>
          <w:sz w:val="32"/>
          <w:szCs w:val="32"/>
        </w:rPr>
        <w:t xml:space="preserve"> </w:t>
      </w:r>
      <w:r w:rsidRPr="00DF7AA3">
        <w:rPr>
          <w:rFonts w:ascii="Arial" w:hAnsi="Arial" w:cs="Arial"/>
          <w:sz w:val="32"/>
          <w:szCs w:val="32"/>
          <w:highlight w:val="yellow"/>
        </w:rPr>
        <w:t>En tal</w:t>
      </w:r>
      <w:r w:rsidR="00E23BC0" w:rsidRPr="00DF7AA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DF7AA3">
        <w:rPr>
          <w:rFonts w:ascii="Arial" w:hAnsi="Arial" w:cs="Arial"/>
          <w:sz w:val="32"/>
          <w:szCs w:val="32"/>
          <w:highlight w:val="yellow"/>
        </w:rPr>
        <w:t>sentido, se consideran las fuentes y se establece el requisito de la razonabilidad de las</w:t>
      </w:r>
      <w:r w:rsidR="00E23BC0" w:rsidRPr="00DF7AA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DF7AA3">
        <w:rPr>
          <w:rFonts w:ascii="Arial" w:hAnsi="Arial" w:cs="Arial"/>
          <w:sz w:val="32"/>
          <w:szCs w:val="32"/>
          <w:highlight w:val="yellow"/>
        </w:rPr>
        <w:t>decisiones como un estándar de control de la decisión judicial.</w:t>
      </w: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F7697">
        <w:rPr>
          <w:rFonts w:ascii="Arial" w:hAnsi="Arial" w:cs="Arial"/>
          <w:sz w:val="32"/>
          <w:szCs w:val="32"/>
        </w:rPr>
        <w:lastRenderedPageBreak/>
        <w:t>El Código Civil vigente dispone la obligación de juzgar</w:t>
      </w:r>
      <w:r w:rsidRPr="00D84EA1">
        <w:rPr>
          <w:rFonts w:ascii="Arial" w:hAnsi="Arial" w:cs="Arial"/>
          <w:sz w:val="32"/>
          <w:szCs w:val="32"/>
        </w:rPr>
        <w:t xml:space="preserve"> (artículo 15) y las directivas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en caso de insuficiencia de la ley (artículo 16). Los proyectos de 1987 y de 1993 se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limitaron a reformar el artículo 16. El Proyecto de 1998 regula el deber de resolver, y los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usos y costumbres (artículos 5 y 6)</w:t>
      </w:r>
    </w:p>
    <w:p w:rsidR="00E23BC0" w:rsidRPr="00D84EA1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F7697">
        <w:rPr>
          <w:rFonts w:ascii="Arial" w:hAnsi="Arial" w:cs="Arial"/>
          <w:sz w:val="32"/>
          <w:szCs w:val="32"/>
          <w:highlight w:val="yellow"/>
        </w:rPr>
        <w:t>El anteproyecto que se presenta se basa en las siguientes consideraciones:</w:t>
      </w:r>
    </w:p>
    <w:p w:rsidR="00E23BC0" w:rsidRDefault="00E23BC0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u w:val="single"/>
        </w:rPr>
        <w:t>4. 1</w:t>
      </w: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. Las fuentes: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23BC0">
        <w:rPr>
          <w:rFonts w:ascii="Arial" w:hAnsi="Arial" w:cs="Arial"/>
          <w:sz w:val="32"/>
          <w:szCs w:val="32"/>
          <w:highlight w:val="yellow"/>
        </w:rPr>
        <w:t>Los casos deben ser resueltos conforme a un sistema de fuentes.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23BC0">
        <w:rPr>
          <w:rFonts w:ascii="Arial" w:hAnsi="Arial" w:cs="Arial"/>
          <w:sz w:val="32"/>
          <w:szCs w:val="32"/>
          <w:highlight w:val="yellow"/>
        </w:rPr>
        <w:t>Se destaca en primer lugar la ley,</w:t>
      </w:r>
      <w:r w:rsidRPr="00D84EA1">
        <w:rPr>
          <w:rFonts w:ascii="Arial" w:hAnsi="Arial" w:cs="Arial"/>
          <w:sz w:val="32"/>
          <w:szCs w:val="32"/>
        </w:rPr>
        <w:t xml:space="preserve"> porque de lo contrario, aparecen sentencias que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no aplican la ley, o se apartan de ella sin declarar su inconstitucionalidad, siendo ésta una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decisión “contra </w:t>
      </w:r>
      <w:proofErr w:type="spellStart"/>
      <w:r w:rsidRPr="00D84EA1">
        <w:rPr>
          <w:rFonts w:ascii="Arial" w:hAnsi="Arial" w:cs="Arial"/>
          <w:sz w:val="32"/>
          <w:szCs w:val="32"/>
        </w:rPr>
        <w:t>legem</w:t>
      </w:r>
      <w:proofErr w:type="spellEnd"/>
      <w:r w:rsidRPr="00D84EA1">
        <w:rPr>
          <w:rFonts w:ascii="Arial" w:hAnsi="Arial" w:cs="Arial"/>
          <w:sz w:val="32"/>
          <w:szCs w:val="32"/>
        </w:rPr>
        <w:t xml:space="preserve">” que origina </w:t>
      </w:r>
      <w:proofErr w:type="spellStart"/>
      <w:r w:rsidRPr="00D84EA1">
        <w:rPr>
          <w:rFonts w:ascii="Arial" w:hAnsi="Arial" w:cs="Arial"/>
          <w:sz w:val="32"/>
          <w:szCs w:val="32"/>
        </w:rPr>
        <w:t>litigiosidad</w:t>
      </w:r>
      <w:proofErr w:type="spellEnd"/>
      <w:r w:rsidRPr="00D84EA1">
        <w:rPr>
          <w:rFonts w:ascii="Arial" w:hAnsi="Arial" w:cs="Arial"/>
          <w:sz w:val="32"/>
          <w:szCs w:val="32"/>
        </w:rPr>
        <w:t xml:space="preserve"> innecesaria. La aplicación de la ley</w:t>
      </w:r>
      <w:r w:rsidR="00E23BC0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significa delimitar el supuesto de hecho y subsumirlo en la norma, es decir, una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deducción.</w:t>
      </w:r>
    </w:p>
    <w:p w:rsidR="00C77AAC" w:rsidRPr="00E66759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D84EA1">
        <w:rPr>
          <w:rFonts w:ascii="Arial" w:hAnsi="Arial" w:cs="Arial"/>
          <w:sz w:val="32"/>
          <w:szCs w:val="32"/>
        </w:rPr>
        <w:t xml:space="preserve">De todos modos, </w:t>
      </w:r>
      <w:r w:rsidRPr="00E66759">
        <w:rPr>
          <w:rFonts w:ascii="Arial" w:hAnsi="Arial" w:cs="Arial"/>
          <w:sz w:val="32"/>
          <w:szCs w:val="32"/>
          <w:highlight w:val="yellow"/>
        </w:rPr>
        <w:t>queda claro y explícito en la norma que la interpretación debe</w:t>
      </w:r>
      <w:r w:rsidR="00E66759" w:rsidRPr="00E6675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66759">
        <w:rPr>
          <w:rFonts w:ascii="Arial" w:hAnsi="Arial" w:cs="Arial"/>
          <w:sz w:val="32"/>
          <w:szCs w:val="32"/>
          <w:highlight w:val="yellow"/>
        </w:rPr>
        <w:t>recurrir a todo el sistema de fuentes. Así, se alude a la necesidad de procurar interpretar</w:t>
      </w:r>
      <w:r w:rsidR="00E66759" w:rsidRPr="00E6675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66759">
        <w:rPr>
          <w:rFonts w:ascii="Arial" w:hAnsi="Arial" w:cs="Arial"/>
          <w:sz w:val="32"/>
          <w:szCs w:val="32"/>
          <w:highlight w:val="yellow"/>
        </w:rPr>
        <w:t>la ley conforme con la Constitución Nacional y los tratados en que el país sea parte, que</w:t>
      </w:r>
      <w:r w:rsidR="00E6675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66759">
        <w:rPr>
          <w:rFonts w:ascii="Arial" w:hAnsi="Arial" w:cs="Arial"/>
          <w:sz w:val="32"/>
          <w:szCs w:val="32"/>
          <w:highlight w:val="yellow"/>
        </w:rPr>
        <w:t>impone la regla de no declarar la invalidez de una disposición legislativa si ésta puede ser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E66759">
        <w:rPr>
          <w:rFonts w:ascii="Arial" w:hAnsi="Arial" w:cs="Arial"/>
          <w:sz w:val="32"/>
          <w:szCs w:val="32"/>
          <w:highlight w:val="yellow"/>
        </w:rPr>
        <w:t>interpretada</w:t>
      </w:r>
      <w:proofErr w:type="gramEnd"/>
      <w:r w:rsidRPr="00E66759">
        <w:rPr>
          <w:rFonts w:ascii="Arial" w:hAnsi="Arial" w:cs="Arial"/>
          <w:sz w:val="32"/>
          <w:szCs w:val="32"/>
          <w:highlight w:val="yellow"/>
        </w:rPr>
        <w:t xml:space="preserve"> cuando menos en dos sentidos posibles, siendo uno de ellos conforme con la</w:t>
      </w:r>
      <w:r w:rsidR="00E6675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66759">
        <w:rPr>
          <w:rFonts w:ascii="Arial" w:hAnsi="Arial" w:cs="Arial"/>
          <w:sz w:val="32"/>
          <w:szCs w:val="32"/>
          <w:highlight w:val="yellow"/>
        </w:rPr>
        <w:t>Constitución.</w:t>
      </w:r>
      <w:r w:rsidRPr="00D84EA1">
        <w:rPr>
          <w:rFonts w:ascii="Arial" w:hAnsi="Arial" w:cs="Arial"/>
          <w:sz w:val="32"/>
          <w:szCs w:val="32"/>
        </w:rPr>
        <w:t xml:space="preserve"> Constituye acendrado principio cardinal de interpretación, que el juez debe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tratar de preservar la ley y no destruirla. Ello implica la exigencia de no pronunciarse por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la inconstitucionalidad de una ley que puede ser interpretada en armonía con la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Constitución, criterio que constituye una restricción al quehacer judicial, reiteradamente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recordado por la Corte Suprema de Justicia de la Nación cuando afirma que la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declaración de inconstitucionalidad constituye la </w:t>
      </w:r>
      <w:r w:rsidRPr="00D84EA1">
        <w:rPr>
          <w:rFonts w:ascii="Arial" w:hAnsi="Arial" w:cs="Arial"/>
          <w:i/>
          <w:iCs/>
          <w:sz w:val="32"/>
          <w:szCs w:val="32"/>
        </w:rPr>
        <w:t xml:space="preserve">última ratio </w:t>
      </w:r>
      <w:r w:rsidRPr="00D84EA1">
        <w:rPr>
          <w:rFonts w:ascii="Arial" w:hAnsi="Arial" w:cs="Arial"/>
          <w:sz w:val="32"/>
          <w:szCs w:val="32"/>
        </w:rPr>
        <w:lastRenderedPageBreak/>
        <w:t>del orden jurídico por lo que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sólo será pronunciada siempre que no haya forma alguna de integrar la norma a fin de su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D84EA1">
        <w:rPr>
          <w:rFonts w:ascii="Arial" w:hAnsi="Arial" w:cs="Arial"/>
          <w:sz w:val="32"/>
          <w:szCs w:val="32"/>
        </w:rPr>
        <w:t>coincidencia</w:t>
      </w:r>
      <w:proofErr w:type="gramEnd"/>
      <w:r w:rsidRPr="00D84EA1">
        <w:rPr>
          <w:rFonts w:ascii="Arial" w:hAnsi="Arial" w:cs="Arial"/>
          <w:sz w:val="32"/>
          <w:szCs w:val="32"/>
        </w:rPr>
        <w:t xml:space="preserve"> con la Carta Magna (Fallos 288:325; 290:83; 292:190; 301:962; 324:3345,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4404; 325:645, entre otros).</w:t>
      </w: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 xml:space="preserve">Además, </w:t>
      </w:r>
      <w:r w:rsidRPr="00E66759">
        <w:rPr>
          <w:rFonts w:ascii="Arial" w:hAnsi="Arial" w:cs="Arial"/>
          <w:sz w:val="32"/>
          <w:szCs w:val="32"/>
          <w:highlight w:val="yellow"/>
        </w:rPr>
        <w:t>el anteproyecto regula el valor de la costumbre contemplando los casos</w:t>
      </w:r>
      <w:r w:rsidR="00E66759" w:rsidRPr="00E6675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66759">
        <w:rPr>
          <w:rFonts w:ascii="Arial" w:hAnsi="Arial" w:cs="Arial"/>
          <w:sz w:val="32"/>
          <w:szCs w:val="32"/>
          <w:highlight w:val="yellow"/>
        </w:rPr>
        <w:t>en que la ley se refiera a ella o en ausencia de regulación.</w:t>
      </w:r>
    </w:p>
    <w:p w:rsidR="00E66759" w:rsidRPr="00042742" w:rsidRDefault="00E66759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u w:val="single"/>
        </w:rPr>
        <w:t xml:space="preserve">4.2. </w:t>
      </w: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Reglas de interpretación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66759">
        <w:rPr>
          <w:rFonts w:ascii="Arial" w:hAnsi="Arial" w:cs="Arial"/>
          <w:sz w:val="32"/>
          <w:szCs w:val="32"/>
          <w:highlight w:val="yellow"/>
        </w:rPr>
        <w:t>A fin de aportar coherencia con el sistema de fuentes, se incorpora un artículo</w:t>
      </w:r>
      <w:r w:rsidR="00E66759" w:rsidRPr="00E6675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66759">
        <w:rPr>
          <w:rFonts w:ascii="Arial" w:hAnsi="Arial" w:cs="Arial"/>
          <w:sz w:val="32"/>
          <w:szCs w:val="32"/>
          <w:highlight w:val="yellow"/>
        </w:rPr>
        <w:t>relacionado con reglas de interpretación</w:t>
      </w:r>
      <w:r w:rsidRPr="00D84EA1">
        <w:rPr>
          <w:rFonts w:ascii="Arial" w:hAnsi="Arial" w:cs="Arial"/>
          <w:sz w:val="32"/>
          <w:szCs w:val="32"/>
        </w:rPr>
        <w:t>.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 xml:space="preserve">De conformidad con lo </w:t>
      </w:r>
      <w:r w:rsidR="00E66759">
        <w:rPr>
          <w:rFonts w:ascii="Arial" w:hAnsi="Arial" w:cs="Arial"/>
          <w:sz w:val="32"/>
          <w:szCs w:val="32"/>
        </w:rPr>
        <w:t>q</w:t>
      </w:r>
      <w:r w:rsidRPr="00D84EA1">
        <w:rPr>
          <w:rFonts w:ascii="Arial" w:hAnsi="Arial" w:cs="Arial"/>
          <w:sz w:val="32"/>
          <w:szCs w:val="32"/>
        </w:rPr>
        <w:t xml:space="preserve">ue señala la mayoría de la doctrina, la </w:t>
      </w:r>
      <w:r w:rsidRPr="00E66759">
        <w:rPr>
          <w:rFonts w:ascii="Arial" w:hAnsi="Arial" w:cs="Arial"/>
          <w:sz w:val="32"/>
          <w:szCs w:val="32"/>
          <w:highlight w:val="yellow"/>
        </w:rPr>
        <w:t>decisión jurídica</w:t>
      </w:r>
      <w:r w:rsidR="00E66759" w:rsidRPr="00E6675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E66759">
        <w:rPr>
          <w:rFonts w:ascii="Arial" w:hAnsi="Arial" w:cs="Arial"/>
          <w:sz w:val="32"/>
          <w:szCs w:val="32"/>
          <w:highlight w:val="yellow"/>
        </w:rPr>
        <w:t>comienza por las palabras de la ley</w:t>
      </w:r>
      <w:r w:rsidRPr="00D84EA1">
        <w:rPr>
          <w:rFonts w:ascii="Arial" w:hAnsi="Arial" w:cs="Arial"/>
          <w:sz w:val="32"/>
          <w:szCs w:val="32"/>
        </w:rPr>
        <w:t xml:space="preserve">. </w:t>
      </w:r>
      <w:r w:rsidRPr="00E66759">
        <w:rPr>
          <w:rFonts w:ascii="Arial" w:hAnsi="Arial" w:cs="Arial"/>
          <w:sz w:val="32"/>
          <w:szCs w:val="32"/>
          <w:highlight w:val="yellow"/>
        </w:rPr>
        <w:t>También se incluyen sus finalidades</w:t>
      </w:r>
      <w:r w:rsidRPr="00D84EA1">
        <w:rPr>
          <w:rFonts w:ascii="Arial" w:hAnsi="Arial" w:cs="Arial"/>
          <w:sz w:val="32"/>
          <w:szCs w:val="32"/>
        </w:rPr>
        <w:t>, con lo cual se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="00FA54A9">
        <w:rPr>
          <w:rFonts w:ascii="Arial" w:hAnsi="Arial" w:cs="Arial"/>
          <w:sz w:val="32"/>
          <w:szCs w:val="32"/>
        </w:rPr>
        <w:t>d</w:t>
      </w:r>
      <w:r w:rsidRPr="00D84EA1">
        <w:rPr>
          <w:rFonts w:ascii="Arial" w:hAnsi="Arial" w:cs="Arial"/>
          <w:sz w:val="32"/>
          <w:szCs w:val="32"/>
        </w:rPr>
        <w:t>eja de lado la referencia a la intención del legislador. De ese modo la tarea no se limita a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la intención histórica u </w:t>
      </w:r>
      <w:proofErr w:type="spellStart"/>
      <w:r w:rsidRPr="00D84EA1">
        <w:rPr>
          <w:rFonts w:ascii="Arial" w:hAnsi="Arial" w:cs="Arial"/>
          <w:sz w:val="32"/>
          <w:szCs w:val="32"/>
        </w:rPr>
        <w:t>originalista</w:t>
      </w:r>
      <w:proofErr w:type="spellEnd"/>
      <w:r w:rsidRPr="00D84EA1">
        <w:rPr>
          <w:rFonts w:ascii="Arial" w:hAnsi="Arial" w:cs="Arial"/>
          <w:sz w:val="32"/>
          <w:szCs w:val="32"/>
        </w:rPr>
        <w:t>, sino que se permite una consideración de las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finalidades objetivas del texto en el momento de su aplicación.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66759">
        <w:rPr>
          <w:rFonts w:ascii="Arial" w:hAnsi="Arial" w:cs="Arial"/>
          <w:sz w:val="32"/>
          <w:szCs w:val="32"/>
          <w:highlight w:val="yellow"/>
        </w:rPr>
        <w:t>Se mencionan las leyes análogas,</w:t>
      </w:r>
      <w:r w:rsidRPr="00D84EA1">
        <w:rPr>
          <w:rFonts w:ascii="Arial" w:hAnsi="Arial" w:cs="Arial"/>
          <w:sz w:val="32"/>
          <w:szCs w:val="32"/>
        </w:rPr>
        <w:t xml:space="preserve"> que tradicionalmente han sido tratadas como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fuente y aquí se las incluye como criterios de interpretación, para dar libertad al juez en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los diferentes casos. Ello tiene particular importancia en supuestos en los que pueda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haber discrepancias entre la ley análoga y la costumbre, como sucede en el ámbito de los</w:t>
      </w:r>
      <w:r w:rsidR="00E66759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contratos comerciales.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15341">
        <w:rPr>
          <w:rFonts w:ascii="Arial" w:hAnsi="Arial" w:cs="Arial"/>
          <w:sz w:val="32"/>
          <w:szCs w:val="32"/>
          <w:highlight w:val="yellow"/>
        </w:rPr>
        <w:t>Se hace referencia al ordenamiento jurídico</w:t>
      </w:r>
      <w:r w:rsidRPr="00D84EA1">
        <w:rPr>
          <w:rFonts w:ascii="Arial" w:hAnsi="Arial" w:cs="Arial"/>
          <w:sz w:val="32"/>
          <w:szCs w:val="32"/>
        </w:rPr>
        <w:t xml:space="preserve">, </w:t>
      </w:r>
      <w:r w:rsidRPr="00FA54A9">
        <w:rPr>
          <w:rFonts w:ascii="Arial" w:hAnsi="Arial" w:cs="Arial"/>
          <w:sz w:val="32"/>
          <w:szCs w:val="32"/>
          <w:highlight w:val="yellow"/>
        </w:rPr>
        <w:t>lo cual permite superar la limitación</w:t>
      </w:r>
      <w:r w:rsidR="00615341" w:rsidRPr="00FA54A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FA54A9">
        <w:rPr>
          <w:rFonts w:ascii="Arial" w:hAnsi="Arial" w:cs="Arial"/>
          <w:sz w:val="32"/>
          <w:szCs w:val="32"/>
          <w:highlight w:val="yellow"/>
        </w:rPr>
        <w:t>derivada de una interpretación meramente exegética y dar facultades al juez para recurrir</w:t>
      </w:r>
      <w:r w:rsidR="00A86127" w:rsidRPr="00FA54A9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FA54A9">
        <w:rPr>
          <w:rFonts w:ascii="Arial" w:hAnsi="Arial" w:cs="Arial"/>
          <w:sz w:val="32"/>
          <w:szCs w:val="32"/>
          <w:highlight w:val="yellow"/>
        </w:rPr>
        <w:t>a las fuentes disponibles en todo el sistema.</w:t>
      </w:r>
      <w:r w:rsidRPr="00D84EA1">
        <w:rPr>
          <w:rFonts w:ascii="Arial" w:hAnsi="Arial" w:cs="Arial"/>
          <w:sz w:val="32"/>
          <w:szCs w:val="32"/>
        </w:rPr>
        <w:t xml:space="preserve"> Ello es conforme con la jurisprudencia de la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Corte Suprema de Justicia de la Nación, en cuanto afirma que la interpretación debe partir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de las palabras de la ley, pero debe ser armónica, conformando una norma con el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contenido de las demás, pues sus distintas partes forman una unidad coherente y que, en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la inteligencia </w:t>
      </w:r>
      <w:r w:rsidRPr="00D84EA1">
        <w:rPr>
          <w:rFonts w:ascii="Arial" w:hAnsi="Arial" w:cs="Arial"/>
          <w:sz w:val="32"/>
          <w:szCs w:val="32"/>
        </w:rPr>
        <w:lastRenderedPageBreak/>
        <w:t>de sus cláusulas, debe cuidarse de no alterar el equilibrio del conjunto.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También deben tenerse en cuenta los conceptos jurídicos indeterminados que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surgen de los principios y valores, los cuales no sólo tienen un carácter supletorio, sino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que son normas de integración y de control axiológico. Esta solución es coherente con la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jurisprudencia de la Corte Suprema de Justicia de la Nación que reiteradamente ha hecho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uso de los principios que informan el ordenamiento y ha descalificado decisiones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manifiestamente contraria a valores jurídicos. No se considera conveniente hacer una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enumeración de principios ni de valores, por su carácter dinámico.</w:t>
      </w: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86127">
        <w:rPr>
          <w:rFonts w:ascii="Arial" w:hAnsi="Arial" w:cs="Arial"/>
          <w:sz w:val="32"/>
          <w:szCs w:val="32"/>
          <w:highlight w:val="yellow"/>
        </w:rPr>
        <w:t>Todos los tratados internacionales suscriptos por el país y que resultan obligatorios</w:t>
      </w:r>
      <w:r w:rsidR="00A86127" w:rsidRPr="00A86127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A86127">
        <w:rPr>
          <w:rFonts w:ascii="Arial" w:hAnsi="Arial" w:cs="Arial"/>
          <w:sz w:val="32"/>
          <w:szCs w:val="32"/>
          <w:highlight w:val="yellow"/>
        </w:rPr>
        <w:t>deben ser tenidos en cuenta para decidir un caso.</w:t>
      </w:r>
      <w:r w:rsidRPr="00D84EA1">
        <w:rPr>
          <w:rFonts w:ascii="Arial" w:hAnsi="Arial" w:cs="Arial"/>
          <w:sz w:val="32"/>
          <w:szCs w:val="32"/>
        </w:rPr>
        <w:t xml:space="preserve"> Esa es la función que tienen como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fuente de derecho referida en el artículo primero. </w:t>
      </w:r>
      <w:r w:rsidRPr="00A86127">
        <w:rPr>
          <w:rFonts w:ascii="Arial" w:hAnsi="Arial" w:cs="Arial"/>
          <w:sz w:val="32"/>
          <w:szCs w:val="32"/>
          <w:highlight w:val="yellow"/>
        </w:rPr>
        <w:t>Pero además, cuando se interpreta una</w:t>
      </w:r>
      <w:r w:rsidR="00A86127" w:rsidRPr="00A86127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A86127">
        <w:rPr>
          <w:rFonts w:ascii="Arial" w:hAnsi="Arial" w:cs="Arial"/>
          <w:sz w:val="32"/>
          <w:szCs w:val="32"/>
          <w:highlight w:val="yellow"/>
        </w:rPr>
        <w:t>norma, tienen especial relevancia los tratados de derechos humanos, porque tienen un</w:t>
      </w:r>
      <w:r w:rsidR="00A86127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A86127">
        <w:rPr>
          <w:rFonts w:ascii="Arial" w:hAnsi="Arial" w:cs="Arial"/>
          <w:sz w:val="32"/>
          <w:szCs w:val="32"/>
          <w:highlight w:val="yellow"/>
        </w:rPr>
        <w:t>contenido valorativo que se considera relevante para el sistema. Esta es la función que</w:t>
      </w:r>
      <w:r w:rsidR="00A86127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A86127">
        <w:rPr>
          <w:rFonts w:ascii="Arial" w:hAnsi="Arial" w:cs="Arial"/>
          <w:sz w:val="32"/>
          <w:szCs w:val="32"/>
          <w:highlight w:val="yellow"/>
        </w:rPr>
        <w:t>tienen</w:t>
      </w:r>
      <w:r w:rsidRPr="00D84EA1">
        <w:rPr>
          <w:rFonts w:ascii="Arial" w:hAnsi="Arial" w:cs="Arial"/>
          <w:sz w:val="32"/>
          <w:szCs w:val="32"/>
        </w:rPr>
        <w:t xml:space="preserve"> en materia hermenéutica a la que se refiere el artículo segundo.</w:t>
      </w:r>
    </w:p>
    <w:p w:rsidR="00A86127" w:rsidRPr="00D84EA1" w:rsidRDefault="00A86127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u w:val="single"/>
        </w:rPr>
        <w:t xml:space="preserve">4.3. </w:t>
      </w: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Obligación de decidir razonablemente</w:t>
      </w:r>
    </w:p>
    <w:p w:rsidR="00C77AAC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Finalmente, se regula la obligación de decidir, dirigida a los jueces, conforme con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la tradición en nuestro Código Civil. Se agrega que la decisión debe ser razonablemente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fundada, expresión que se ajusta a lo que surge de la doctrina de la arbitrariedad de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sentencias. Esta disposición se aplica extensivamente a todos los que deben decidir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casos con obligación de fundarlos.</w:t>
      </w:r>
    </w:p>
    <w:p w:rsidR="00A86127" w:rsidRPr="00042742" w:rsidRDefault="00A86127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u w:val="single"/>
        </w:rPr>
        <w:t xml:space="preserve">5. </w:t>
      </w: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La ley</w:t>
      </w:r>
    </w:p>
    <w:p w:rsidR="00C77AAC" w:rsidRPr="00042742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4274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5.1. La obligatoriedad de la ley</w:t>
      </w:r>
    </w:p>
    <w:p w:rsidR="00A86127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El Título I del Proyecto de 1998 dispone: “Artículo 1°.- Extensión. Las leyes son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obligatorias para todos los que </w:t>
      </w:r>
      <w:r w:rsidRPr="00D84EA1">
        <w:rPr>
          <w:rFonts w:ascii="Arial" w:hAnsi="Arial" w:cs="Arial"/>
          <w:sz w:val="32"/>
          <w:szCs w:val="32"/>
        </w:rPr>
        <w:lastRenderedPageBreak/>
        <w:t>habitan el territorio de la República, sean ciudadanos o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extranjeros, residentes, domiciliados o transeúntes, sin perjuicio de lo dispuesto en leyes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 xml:space="preserve">especiales. 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86127">
        <w:rPr>
          <w:rFonts w:ascii="Arial" w:hAnsi="Arial" w:cs="Arial"/>
          <w:sz w:val="32"/>
          <w:szCs w:val="32"/>
          <w:highlight w:val="yellow"/>
        </w:rPr>
        <w:t>Artículo 2°.-</w:t>
      </w:r>
      <w:r w:rsidRPr="00D84EA1">
        <w:rPr>
          <w:rFonts w:ascii="Arial" w:hAnsi="Arial" w:cs="Arial"/>
          <w:sz w:val="32"/>
          <w:szCs w:val="32"/>
        </w:rPr>
        <w:t xml:space="preserve"> </w:t>
      </w:r>
      <w:r w:rsidRPr="00A86127">
        <w:rPr>
          <w:rFonts w:ascii="Arial" w:hAnsi="Arial" w:cs="Arial"/>
          <w:sz w:val="32"/>
          <w:szCs w:val="32"/>
          <w:highlight w:val="yellow"/>
        </w:rPr>
        <w:t xml:space="preserve">Existencia y vigencia. </w:t>
      </w:r>
      <w:proofErr w:type="spellStart"/>
      <w:r w:rsidRPr="00A86127">
        <w:rPr>
          <w:rFonts w:ascii="Arial" w:hAnsi="Arial" w:cs="Arial"/>
          <w:sz w:val="32"/>
          <w:szCs w:val="32"/>
          <w:highlight w:val="yellow"/>
        </w:rPr>
        <w:t>La s</w:t>
      </w:r>
      <w:proofErr w:type="spellEnd"/>
      <w:r w:rsidRPr="00A86127">
        <w:rPr>
          <w:rFonts w:ascii="Arial" w:hAnsi="Arial" w:cs="Arial"/>
          <w:sz w:val="32"/>
          <w:szCs w:val="32"/>
          <w:highlight w:val="yellow"/>
        </w:rPr>
        <w:t xml:space="preserve"> leyes rigen después del octavo día de</w:t>
      </w:r>
      <w:r w:rsidR="00A86127" w:rsidRPr="00A86127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A86127">
        <w:rPr>
          <w:rFonts w:ascii="Arial" w:hAnsi="Arial" w:cs="Arial"/>
          <w:sz w:val="32"/>
          <w:szCs w:val="32"/>
          <w:highlight w:val="yellow"/>
        </w:rPr>
        <w:t>su publicación, o desde el día que ellas determinen”.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4EA1">
        <w:rPr>
          <w:rFonts w:ascii="Arial" w:hAnsi="Arial" w:cs="Arial"/>
          <w:sz w:val="32"/>
          <w:szCs w:val="32"/>
        </w:rPr>
        <w:t>No hay objeciones a este texto, excepto en lo referente a la publicación, que</w:t>
      </w:r>
      <w:r w:rsidR="00A86127">
        <w:rPr>
          <w:rFonts w:ascii="Arial" w:hAnsi="Arial" w:cs="Arial"/>
          <w:sz w:val="32"/>
          <w:szCs w:val="32"/>
        </w:rPr>
        <w:t xml:space="preserve"> </w:t>
      </w:r>
      <w:r w:rsidRPr="00D84EA1">
        <w:rPr>
          <w:rFonts w:ascii="Arial" w:hAnsi="Arial" w:cs="Arial"/>
          <w:sz w:val="32"/>
          <w:szCs w:val="32"/>
        </w:rPr>
        <w:t>debería ser “oficial”, y de allí que es adoptado por este Anteproyecto.</w:t>
      </w:r>
      <w:r w:rsidR="007F7697">
        <w:rPr>
          <w:rFonts w:ascii="Arial" w:hAnsi="Arial" w:cs="Arial"/>
          <w:sz w:val="32"/>
          <w:szCs w:val="32"/>
        </w:rPr>
        <w:t>”</w:t>
      </w:r>
    </w:p>
    <w:p w:rsidR="00C77AAC" w:rsidRPr="00D84EA1" w:rsidRDefault="00C77AAC" w:rsidP="00D84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C77AAC" w:rsidRPr="00D84EA1" w:rsidSect="00D43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743"/>
    <w:rsid w:val="00042742"/>
    <w:rsid w:val="0007213D"/>
    <w:rsid w:val="00152721"/>
    <w:rsid w:val="00211179"/>
    <w:rsid w:val="003A654F"/>
    <w:rsid w:val="003D6A33"/>
    <w:rsid w:val="004852E9"/>
    <w:rsid w:val="00495D12"/>
    <w:rsid w:val="00526B13"/>
    <w:rsid w:val="005E5404"/>
    <w:rsid w:val="00615341"/>
    <w:rsid w:val="007476B6"/>
    <w:rsid w:val="007E6B1C"/>
    <w:rsid w:val="007F7697"/>
    <w:rsid w:val="00803DB0"/>
    <w:rsid w:val="008902EF"/>
    <w:rsid w:val="00923C53"/>
    <w:rsid w:val="00A86127"/>
    <w:rsid w:val="00AA7641"/>
    <w:rsid w:val="00AB7743"/>
    <w:rsid w:val="00B56EB9"/>
    <w:rsid w:val="00C77AAC"/>
    <w:rsid w:val="00D431CE"/>
    <w:rsid w:val="00D51D80"/>
    <w:rsid w:val="00D84EA1"/>
    <w:rsid w:val="00DF7AA3"/>
    <w:rsid w:val="00E23BC0"/>
    <w:rsid w:val="00E66759"/>
    <w:rsid w:val="00FA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2652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</cp:lastModifiedBy>
  <cp:revision>24</cp:revision>
  <dcterms:created xsi:type="dcterms:W3CDTF">2015-08-17T13:34:00Z</dcterms:created>
  <dcterms:modified xsi:type="dcterms:W3CDTF">2018-07-20T13:23:00Z</dcterms:modified>
</cp:coreProperties>
</file>